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5E01" w:rsidRDefault="00777A02">
      <w:pPr>
        <w:spacing w:after="19" w:line="259" w:lineRule="auto"/>
        <w:ind w:left="0" w:right="54" w:firstLine="0"/>
        <w:jc w:val="center"/>
        <w:rPr>
          <w:b/>
        </w:rPr>
      </w:pPr>
      <w:r>
        <w:rPr>
          <w:b/>
        </w:rPr>
        <w:t>OBAVEŠTENJE O OBRADI PODATAKA O LIČNOSTI</w:t>
      </w:r>
    </w:p>
    <w:p w:rsidR="00741D53" w:rsidRDefault="00777A02">
      <w:pPr>
        <w:spacing w:after="19" w:line="259" w:lineRule="auto"/>
        <w:ind w:left="0" w:right="54" w:firstLine="0"/>
        <w:jc w:val="center"/>
      </w:pPr>
      <w:r>
        <w:rPr>
          <w:b/>
        </w:rPr>
        <w:t xml:space="preserve"> </w:t>
      </w:r>
      <w:r w:rsidR="00265E01">
        <w:rPr>
          <w:b/>
        </w:rPr>
        <w:t>PODNOŠENJE ZAHTEVA ZA OLAKŠICE</w:t>
      </w:r>
    </w:p>
    <w:p w:rsidR="00741D53" w:rsidRDefault="00777A02">
      <w:pPr>
        <w:spacing w:after="19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741D53" w:rsidRDefault="00777A02" w:rsidP="00265E01">
      <w:pPr>
        <w:ind w:left="-5" w:right="37"/>
      </w:pPr>
      <w:r>
        <w:rPr>
          <w:b/>
        </w:rPr>
        <w:t>HALKBANK a.d. Beograd</w:t>
      </w:r>
      <w:r>
        <w:t xml:space="preserve">  (u daljem tekstu: </w:t>
      </w:r>
      <w:r>
        <w:rPr>
          <w:b/>
        </w:rPr>
        <w:t>Banka</w:t>
      </w:r>
      <w:r>
        <w:t xml:space="preserve">), sa sedištem u Beogradu, Novi Beograd, Milutina Milankovića br. 9e, MB 07601093, PIB 100895809, koju zastupa Süleyman Bulut, predsednik Izvršnog </w:t>
      </w:r>
      <w:r>
        <w:t xml:space="preserve">odbora, </w:t>
      </w:r>
      <w:r>
        <w:rPr>
          <w:b/>
        </w:rPr>
        <w:t>a koja ima svojstvo Rukovaoca</w:t>
      </w:r>
      <w:r>
        <w:t xml:space="preserve"> </w:t>
      </w:r>
      <w:r>
        <w:rPr>
          <w:b/>
        </w:rPr>
        <w:t>i Obrađivača</w:t>
      </w:r>
      <w:r>
        <w:t xml:space="preserve"> u smislu </w:t>
      </w:r>
      <w:r>
        <w:rPr>
          <w:b/>
        </w:rPr>
        <w:t>Zakona o zaštiti podataka o ličnosti</w:t>
      </w:r>
      <w:r>
        <w:t xml:space="preserve"> </w:t>
      </w:r>
      <w:r>
        <w:t>(„Službeni g</w:t>
      </w:r>
      <w:r>
        <w:t xml:space="preserve">lasnik“, br. 87/2018, u daljem tekstu: </w:t>
      </w:r>
      <w:r>
        <w:rPr>
          <w:b/>
        </w:rPr>
        <w:t>ZZPL</w:t>
      </w:r>
      <w:r>
        <w:t>),  ovim putem obaveštava</w:t>
      </w:r>
      <w:r w:rsidR="00265E01">
        <w:t xml:space="preserve"> klijente</w:t>
      </w:r>
      <w:r>
        <w:t xml:space="preserve">, </w:t>
      </w:r>
      <w:r>
        <w:t>o svim relevantnim informacijama koje se tiču obrade njihovih podataka o ličnosti</w:t>
      </w:r>
      <w:r w:rsidR="00265E01">
        <w:t xml:space="preserve"> u postupku ostvarivanja njihovih prava</w:t>
      </w:r>
      <w:r w:rsidR="00265E01" w:rsidRPr="00265E01">
        <w:t xml:space="preserve"> </w:t>
      </w:r>
      <w:r w:rsidR="00265E01">
        <w:t>u svojstvu p</w:t>
      </w:r>
      <w:r w:rsidR="00265E01">
        <w:t>odnosioca zahteva za olakšice</w:t>
      </w:r>
      <w:r>
        <w:t>.</w:t>
      </w:r>
      <w:r>
        <w:t xml:space="preserve"> </w:t>
      </w:r>
    </w:p>
    <w:p w:rsidR="00741D53" w:rsidRDefault="00777A02">
      <w:pPr>
        <w:spacing w:after="33" w:line="259" w:lineRule="auto"/>
        <w:ind w:left="0" w:right="0" w:firstLine="0"/>
        <w:jc w:val="left"/>
      </w:pPr>
      <w:r>
        <w:t xml:space="preserve"> </w:t>
      </w:r>
    </w:p>
    <w:p w:rsidR="00741D53" w:rsidRDefault="00777A02">
      <w:pPr>
        <w:tabs>
          <w:tab w:val="center" w:pos="2890"/>
        </w:tabs>
        <w:spacing w:line="267" w:lineRule="auto"/>
        <w:ind w:left="-15" w:right="0" w:firstLine="0"/>
        <w:jc w:val="left"/>
      </w:pPr>
      <w:r>
        <w:rPr>
          <w:b/>
        </w:rPr>
        <w:t xml:space="preserve">1. </w:t>
      </w:r>
      <w:r>
        <w:rPr>
          <w:b/>
        </w:rPr>
        <w:tab/>
        <w:t xml:space="preserve">KOJE PODATKE PRIKUPLJAMO I OBRAĐUJEMO? </w:t>
      </w:r>
    </w:p>
    <w:p w:rsidR="00741D53" w:rsidRDefault="00777A02">
      <w:pPr>
        <w:spacing w:after="19" w:line="259" w:lineRule="auto"/>
        <w:ind w:left="0" w:right="0" w:firstLine="0"/>
        <w:jc w:val="left"/>
      </w:pPr>
      <w:r>
        <w:t xml:space="preserve"> </w:t>
      </w:r>
    </w:p>
    <w:p w:rsidR="00741D53" w:rsidRDefault="00777A02">
      <w:pPr>
        <w:ind w:left="-5" w:right="37"/>
      </w:pPr>
      <w:r>
        <w:t xml:space="preserve">Banka od </w:t>
      </w:r>
      <w:r w:rsidR="00265E01">
        <w:t>podnosilaca zahteva za olakšice</w:t>
      </w:r>
      <w:r>
        <w:t xml:space="preserve"> direktno</w:t>
      </w:r>
      <w:r>
        <w:t xml:space="preserve"> prikuplja sledeće podatke o </w:t>
      </w:r>
      <w:r>
        <w:t>ličnosti:</w:t>
      </w:r>
      <w:r>
        <w:t xml:space="preserve"> </w:t>
      </w:r>
    </w:p>
    <w:p w:rsidR="00741D53" w:rsidRDefault="00777A02">
      <w:pPr>
        <w:spacing w:after="64" w:line="259" w:lineRule="auto"/>
        <w:ind w:left="0" w:right="0" w:firstLine="0"/>
        <w:jc w:val="left"/>
      </w:pPr>
      <w:r>
        <w:t xml:space="preserve"> </w:t>
      </w:r>
    </w:p>
    <w:p w:rsidR="00741D53" w:rsidRDefault="00777A02">
      <w:pPr>
        <w:numPr>
          <w:ilvl w:val="0"/>
          <w:numId w:val="1"/>
        </w:numPr>
        <w:spacing w:after="31" w:line="267" w:lineRule="auto"/>
        <w:ind w:right="35" w:hanging="360"/>
      </w:pPr>
      <w:r>
        <w:t xml:space="preserve">ime i prezime;  </w:t>
      </w:r>
    </w:p>
    <w:p w:rsidR="00741D53" w:rsidRDefault="00777A02">
      <w:pPr>
        <w:numPr>
          <w:ilvl w:val="0"/>
          <w:numId w:val="1"/>
        </w:numPr>
        <w:ind w:right="35" w:hanging="360"/>
      </w:pPr>
      <w:r>
        <w:t>korisničko ime i lozink</w:t>
      </w:r>
      <w:r>
        <w:t xml:space="preserve">u; </w:t>
      </w:r>
    </w:p>
    <w:p w:rsidR="00741D53" w:rsidRDefault="00777A02">
      <w:pPr>
        <w:numPr>
          <w:ilvl w:val="0"/>
          <w:numId w:val="1"/>
        </w:numPr>
        <w:ind w:right="35" w:hanging="360"/>
      </w:pPr>
      <w:r>
        <w:t>datum i mesto rođenja;</w:t>
      </w:r>
      <w:r>
        <w:t xml:space="preserve"> </w:t>
      </w:r>
    </w:p>
    <w:p w:rsidR="00741D53" w:rsidRDefault="00777A02">
      <w:pPr>
        <w:numPr>
          <w:ilvl w:val="0"/>
          <w:numId w:val="1"/>
        </w:numPr>
        <w:spacing w:after="31" w:line="267" w:lineRule="auto"/>
        <w:ind w:right="35" w:hanging="360"/>
      </w:pPr>
      <w:r>
        <w:t xml:space="preserve">JMBG; </w:t>
      </w:r>
    </w:p>
    <w:p w:rsidR="00741D53" w:rsidRDefault="00777A02">
      <w:pPr>
        <w:numPr>
          <w:ilvl w:val="0"/>
          <w:numId w:val="1"/>
        </w:numPr>
        <w:spacing w:after="31" w:line="267" w:lineRule="auto"/>
        <w:ind w:right="35" w:hanging="360"/>
      </w:pPr>
      <w:r>
        <w:t xml:space="preserve">adresu; </w:t>
      </w:r>
    </w:p>
    <w:p w:rsidR="00741D53" w:rsidRDefault="00777A02">
      <w:pPr>
        <w:numPr>
          <w:ilvl w:val="0"/>
          <w:numId w:val="1"/>
        </w:numPr>
        <w:spacing w:after="31" w:line="267" w:lineRule="auto"/>
        <w:ind w:right="35" w:hanging="360"/>
      </w:pPr>
      <w:r>
        <w:t xml:space="preserve">kontakt telefon; </w:t>
      </w:r>
    </w:p>
    <w:p w:rsidR="00741D53" w:rsidRDefault="00777A02">
      <w:pPr>
        <w:numPr>
          <w:ilvl w:val="0"/>
          <w:numId w:val="1"/>
        </w:numPr>
        <w:spacing w:after="31" w:line="267" w:lineRule="auto"/>
        <w:ind w:right="35" w:hanging="360"/>
      </w:pPr>
      <w:r>
        <w:t xml:space="preserve">e-mail adresu; </w:t>
      </w:r>
    </w:p>
    <w:p w:rsidR="0022530D" w:rsidRDefault="00777A02">
      <w:pPr>
        <w:numPr>
          <w:ilvl w:val="0"/>
          <w:numId w:val="1"/>
        </w:numPr>
        <w:spacing w:after="32"/>
        <w:ind w:right="35" w:hanging="360"/>
      </w:pPr>
      <w:r>
        <w:t>broj računa</w:t>
      </w:r>
      <w:r>
        <w:t>;</w:t>
      </w:r>
    </w:p>
    <w:p w:rsidR="00741D53" w:rsidRDefault="0022530D">
      <w:pPr>
        <w:numPr>
          <w:ilvl w:val="0"/>
          <w:numId w:val="1"/>
        </w:numPr>
        <w:spacing w:after="32"/>
        <w:ind w:right="35" w:hanging="360"/>
      </w:pPr>
      <w:r>
        <w:t>broj partije kredita za koji se podnosi zahtev za olakšice,</w:t>
      </w:r>
      <w:r w:rsidR="00777A02">
        <w:t xml:space="preserve"> </w:t>
      </w:r>
    </w:p>
    <w:p w:rsidR="00265E01" w:rsidRDefault="00265E01" w:rsidP="0022530D">
      <w:pPr>
        <w:numPr>
          <w:ilvl w:val="0"/>
          <w:numId w:val="1"/>
        </w:numPr>
        <w:spacing w:after="32"/>
        <w:ind w:right="35" w:hanging="360"/>
      </w:pPr>
      <w:r>
        <w:t>podatke iz zahteva za olakšice sa dokumentacijom koja predstavlja dokaz kojim se potvrđuju tvrdnje o nastupanju</w:t>
      </w:r>
      <w:r w:rsidRPr="00265E01">
        <w:t xml:space="preserve"> okolnosti koje su značajne za odlučivanje </w:t>
      </w:r>
      <w:r>
        <w:t xml:space="preserve">Banke </w:t>
      </w:r>
      <w:r w:rsidRPr="00265E01">
        <w:t>zahtevu</w:t>
      </w:r>
      <w:r>
        <w:t xml:space="preserve"> klijenta i to podatke </w:t>
      </w:r>
      <w:r w:rsidR="0022530D">
        <w:t xml:space="preserve">o </w:t>
      </w:r>
      <w:r>
        <w:t>gubitk</w:t>
      </w:r>
      <w:r w:rsidR="0022530D">
        <w:t>u</w:t>
      </w:r>
      <w:r>
        <w:t xml:space="preserve"> posla, značajno</w:t>
      </w:r>
      <w:r w:rsidR="0022530D">
        <w:t>m</w:t>
      </w:r>
      <w:r>
        <w:t xml:space="preserve"> smanjenj</w:t>
      </w:r>
      <w:r w:rsidR="0022530D">
        <w:t>u</w:t>
      </w:r>
      <w:r>
        <w:t xml:space="preserve"> prihoda, </w:t>
      </w:r>
      <w:r w:rsidR="0022530D">
        <w:t xml:space="preserve">nastupanju </w:t>
      </w:r>
      <w:r>
        <w:t>tešk</w:t>
      </w:r>
      <w:r w:rsidR="0022530D">
        <w:t>e</w:t>
      </w:r>
      <w:r>
        <w:t xml:space="preserve"> bolest</w:t>
      </w:r>
      <w:r w:rsidR="0022530D">
        <w:t>i</w:t>
      </w:r>
      <w:r>
        <w:t xml:space="preserve"> i tešk</w:t>
      </w:r>
      <w:r w:rsidR="0022530D">
        <w:t>e</w:t>
      </w:r>
      <w:r>
        <w:t xml:space="preserve"> povred</w:t>
      </w:r>
      <w:r w:rsidR="0022530D">
        <w:t>e</w:t>
      </w:r>
      <w:r>
        <w:t xml:space="preserve"> koja dovodi do umanjenja radne sposobnosti</w:t>
      </w:r>
      <w:r w:rsidR="0022530D">
        <w:t>, teškim</w:t>
      </w:r>
      <w:r>
        <w:t xml:space="preserve"> porodičn</w:t>
      </w:r>
      <w:r w:rsidR="0022530D">
        <w:t>im</w:t>
      </w:r>
      <w:r>
        <w:t xml:space="preserve"> prilik</w:t>
      </w:r>
      <w:r w:rsidR="0022530D">
        <w:t>ama</w:t>
      </w:r>
      <w:r>
        <w:t>, kao što je teška bolest ili smrt supružnika ili dece</w:t>
      </w:r>
      <w:r w:rsidR="0022530D">
        <w:t xml:space="preserve">, podatke o </w:t>
      </w:r>
      <w:r>
        <w:t>razvod</w:t>
      </w:r>
      <w:r w:rsidR="0022530D">
        <w:t>u</w:t>
      </w:r>
      <w:r>
        <w:t xml:space="preserve"> braka ako su supružnici bili sadužnici po kreditu ili je jedan od supružnika jemac</w:t>
      </w:r>
      <w:r w:rsidR="0022530D">
        <w:t xml:space="preserve">, druge podatke o </w:t>
      </w:r>
      <w:r w:rsidR="0022530D" w:rsidRPr="0022530D">
        <w:t>okolnosti</w:t>
      </w:r>
      <w:r w:rsidR="0022530D">
        <w:t>ma</w:t>
      </w:r>
      <w:r w:rsidR="0022530D" w:rsidRPr="0022530D">
        <w:t xml:space="preserve"> koje ukazuju na poteškoće u otplati kredita ili na pogoršanje kreditne sposobnosti k</w:t>
      </w:r>
      <w:r w:rsidR="0022530D">
        <w:t>lijenta.</w:t>
      </w:r>
    </w:p>
    <w:p w:rsidR="00741D53" w:rsidRDefault="00777A02">
      <w:pPr>
        <w:numPr>
          <w:ilvl w:val="0"/>
          <w:numId w:val="1"/>
        </w:numPr>
        <w:spacing w:after="8" w:line="267" w:lineRule="auto"/>
        <w:ind w:right="35" w:hanging="360"/>
      </w:pPr>
      <w:r>
        <w:t xml:space="preserve">eventualno i druge podatke koje o sebi dostavi lice na koje se podaci odnose prilikom </w:t>
      </w:r>
      <w:r w:rsidR="00265E01">
        <w:t>podnošenja zahteva za olakšice</w:t>
      </w:r>
      <w:r>
        <w:t xml:space="preserve">, popunjavanja online formulara Banke, odnosno uspostavljanja kontakta sa Bankom, </w:t>
      </w:r>
    </w:p>
    <w:p w:rsidR="00741D53" w:rsidRDefault="00777A02">
      <w:pPr>
        <w:spacing w:after="19" w:line="259" w:lineRule="auto"/>
        <w:ind w:left="720" w:right="0" w:firstLine="0"/>
        <w:jc w:val="left"/>
      </w:pPr>
      <w:r>
        <w:t xml:space="preserve"> </w:t>
      </w:r>
    </w:p>
    <w:p w:rsidR="00741D53" w:rsidRDefault="00777A02">
      <w:pPr>
        <w:ind w:left="-5" w:right="37"/>
      </w:pPr>
      <w:r>
        <w:t>(u daljem tekstu zajednički označeni kao: Lični podaci)</w:t>
      </w:r>
      <w:r>
        <w:t xml:space="preserve">.  </w:t>
      </w:r>
      <w:r>
        <w:t xml:space="preserve"> </w:t>
      </w:r>
    </w:p>
    <w:p w:rsidR="00741D53" w:rsidRDefault="00741D53">
      <w:pPr>
        <w:spacing w:after="33" w:line="259" w:lineRule="auto"/>
        <w:ind w:left="0" w:right="0" w:firstLine="0"/>
        <w:jc w:val="left"/>
      </w:pPr>
    </w:p>
    <w:p w:rsidR="0022530D" w:rsidRDefault="0022530D">
      <w:pPr>
        <w:spacing w:after="33" w:line="259" w:lineRule="auto"/>
        <w:ind w:left="0" w:right="0" w:firstLine="0"/>
        <w:jc w:val="left"/>
      </w:pPr>
    </w:p>
    <w:p w:rsidR="0022530D" w:rsidRDefault="0022530D">
      <w:pPr>
        <w:spacing w:after="33" w:line="259" w:lineRule="auto"/>
        <w:ind w:left="0" w:right="0" w:firstLine="0"/>
        <w:jc w:val="left"/>
      </w:pPr>
    </w:p>
    <w:p w:rsidR="0022530D" w:rsidRDefault="0022530D">
      <w:pPr>
        <w:spacing w:after="33" w:line="259" w:lineRule="auto"/>
        <w:ind w:left="0" w:right="0" w:firstLine="0"/>
        <w:jc w:val="left"/>
      </w:pPr>
    </w:p>
    <w:p w:rsidR="00741D53" w:rsidRDefault="00777A02">
      <w:pPr>
        <w:numPr>
          <w:ilvl w:val="0"/>
          <w:numId w:val="2"/>
        </w:numPr>
        <w:spacing w:after="17" w:line="259" w:lineRule="auto"/>
        <w:ind w:right="0" w:hanging="720"/>
        <w:jc w:val="left"/>
      </w:pPr>
      <w:r>
        <w:rPr>
          <w:b/>
        </w:rPr>
        <w:lastRenderedPageBreak/>
        <w:t xml:space="preserve">KOJI JE PRAVNI OSNOV OBRADE? </w:t>
      </w:r>
    </w:p>
    <w:p w:rsidR="0022530D" w:rsidRDefault="0022530D">
      <w:pPr>
        <w:ind w:left="-5" w:right="37"/>
      </w:pPr>
    </w:p>
    <w:p w:rsidR="0022530D" w:rsidRDefault="00777A02">
      <w:pPr>
        <w:ind w:left="-5" w:right="37"/>
      </w:pPr>
      <w:r>
        <w:t xml:space="preserve">Banka prikuplja i obrađuje Vaše podatke o ličnosti isključivo </w:t>
      </w:r>
      <w:r w:rsidR="0022530D">
        <w:t>na osnovu sledećih pravnih osnova:</w:t>
      </w:r>
    </w:p>
    <w:p w:rsidR="0022530D" w:rsidRDefault="0022530D">
      <w:pPr>
        <w:ind w:left="-5" w:right="37"/>
      </w:pPr>
    </w:p>
    <w:p w:rsidR="00532109" w:rsidRDefault="00532109" w:rsidP="00532109">
      <w:pPr>
        <w:pStyle w:val="ListParagraph"/>
        <w:numPr>
          <w:ilvl w:val="0"/>
          <w:numId w:val="5"/>
        </w:numPr>
        <w:ind w:right="37"/>
      </w:pPr>
      <w:r>
        <w:t>I</w:t>
      </w:r>
      <w:r w:rsidRPr="00532109">
        <w:t xml:space="preserve">zričit pristanak za obradu za </w:t>
      </w:r>
      <w:r>
        <w:t>svrhu</w:t>
      </w:r>
      <w:r w:rsidRPr="00532109">
        <w:t xml:space="preserve"> obrade</w:t>
      </w:r>
      <w:r>
        <w:t xml:space="preserve"> navedenu u ovom obaveštenju,</w:t>
      </w:r>
    </w:p>
    <w:p w:rsidR="00532109" w:rsidRDefault="00532109" w:rsidP="00532109">
      <w:pPr>
        <w:pStyle w:val="ListParagraph"/>
        <w:numPr>
          <w:ilvl w:val="0"/>
          <w:numId w:val="5"/>
        </w:numPr>
        <w:ind w:right="37"/>
      </w:pPr>
      <w:r w:rsidRPr="00532109">
        <w:t xml:space="preserve">obrada je neophodna u cilju podnošenja, ostvarivanja ili odbrane pravnog zahteva </w:t>
      </w:r>
      <w:r>
        <w:t>,</w:t>
      </w:r>
    </w:p>
    <w:p w:rsidR="00741D53" w:rsidRDefault="00532109" w:rsidP="00532109">
      <w:pPr>
        <w:pStyle w:val="ListParagraph"/>
        <w:numPr>
          <w:ilvl w:val="0"/>
          <w:numId w:val="5"/>
        </w:numPr>
        <w:ind w:right="37"/>
      </w:pPr>
      <w:r>
        <w:t>obrada se vrši u skladu sa odredbama zakona - n</w:t>
      </w:r>
      <w:r w:rsidRPr="00532109">
        <w:t>a osnovu člana 44. Zakona o zaštiti korisnika finansijskih usluga („Službeni glasnik RS”, broj 19/25) i u skladu sa Odlukom o olakšicama u otplati kredita („Službeni glasnik RS”, broj 78/25)</w:t>
      </w:r>
      <w:r>
        <w:t>.</w:t>
      </w:r>
    </w:p>
    <w:p w:rsidR="00741D53" w:rsidRDefault="00777A02" w:rsidP="00532109">
      <w:pPr>
        <w:spacing w:after="16" w:line="259" w:lineRule="auto"/>
        <w:ind w:left="0" w:right="0" w:firstLine="0"/>
        <w:jc w:val="left"/>
      </w:pPr>
      <w:r>
        <w:t xml:space="preserve"> </w:t>
      </w:r>
      <w:r>
        <w:t xml:space="preserve"> </w:t>
      </w:r>
    </w:p>
    <w:p w:rsidR="00741D53" w:rsidRDefault="00777A02">
      <w:pPr>
        <w:spacing w:after="0" w:line="276" w:lineRule="auto"/>
        <w:ind w:left="0" w:right="0" w:firstLine="0"/>
        <w:jc w:val="left"/>
      </w:pPr>
      <w:r>
        <w:rPr>
          <w:u w:val="single" w:color="000000"/>
        </w:rPr>
        <w:t>Pristanak možete u svakom trenutku povući, što povlači za sobom prestanak dalje obrade</w:t>
      </w:r>
      <w:r w:rsidR="00532109">
        <w:rPr>
          <w:u w:val="single" w:color="000000"/>
        </w:rPr>
        <w:t xml:space="preserve"> ukoliko se obrada vrši isključivo po osnovu pristanka</w:t>
      </w:r>
      <w:r>
        <w:rPr>
          <w:u w:val="single" w:color="000000"/>
        </w:rPr>
        <w:t>, s tim da</w:t>
      </w:r>
      <w:r>
        <w:t xml:space="preserve"> </w:t>
      </w:r>
      <w:r>
        <w:rPr>
          <w:u w:val="single" w:color="000000"/>
        </w:rPr>
        <w:t>ne ut</w:t>
      </w:r>
      <w:r>
        <w:rPr>
          <w:u w:val="single" w:color="000000"/>
        </w:rPr>
        <w:t>iče na obradu do povlačenja pristanka.</w:t>
      </w:r>
      <w:r>
        <w:t xml:space="preserve"> </w:t>
      </w:r>
    </w:p>
    <w:p w:rsidR="00741D53" w:rsidRDefault="00777A02">
      <w:pPr>
        <w:spacing w:after="16" w:line="259" w:lineRule="auto"/>
        <w:ind w:left="0" w:right="0" w:firstLine="0"/>
        <w:jc w:val="left"/>
      </w:pPr>
      <w:r>
        <w:t xml:space="preserve"> </w:t>
      </w:r>
    </w:p>
    <w:p w:rsidR="00741D53" w:rsidRDefault="00777A02" w:rsidP="00532109">
      <w:pPr>
        <w:numPr>
          <w:ilvl w:val="0"/>
          <w:numId w:val="2"/>
        </w:numPr>
        <w:spacing w:after="17" w:line="259" w:lineRule="auto"/>
        <w:ind w:right="0" w:hanging="720"/>
        <w:jc w:val="left"/>
      </w:pPr>
      <w:r>
        <w:t xml:space="preserve"> </w:t>
      </w:r>
      <w:r>
        <w:rPr>
          <w:b/>
        </w:rPr>
        <w:t xml:space="preserve">SVRHA I RADNJE OBRADE  </w:t>
      </w:r>
    </w:p>
    <w:p w:rsidR="00741D53" w:rsidRDefault="00777A02">
      <w:pPr>
        <w:spacing w:after="16" w:line="259" w:lineRule="auto"/>
        <w:ind w:left="0" w:right="0" w:firstLine="0"/>
        <w:jc w:val="left"/>
      </w:pPr>
      <w:r>
        <w:t xml:space="preserve"> </w:t>
      </w:r>
    </w:p>
    <w:p w:rsidR="00741D53" w:rsidRDefault="00777A02">
      <w:pPr>
        <w:ind w:left="-5" w:right="37"/>
      </w:pPr>
      <w:r>
        <w:t xml:space="preserve">Lični podaci se prikupljaju i obrađuju, samo u meri u kojoj je to neophodno za ostvarivanje konkretne </w:t>
      </w:r>
      <w:r>
        <w:t xml:space="preserve">svrhe i to: </w:t>
      </w:r>
    </w:p>
    <w:p w:rsidR="00532109" w:rsidRDefault="00532109" w:rsidP="00532109">
      <w:pPr>
        <w:spacing w:after="63" w:line="259" w:lineRule="auto"/>
        <w:ind w:left="0" w:right="0" w:firstLine="0"/>
        <w:jc w:val="left"/>
      </w:pPr>
    </w:p>
    <w:p w:rsidR="00532109" w:rsidRPr="00532109" w:rsidRDefault="00532109" w:rsidP="00532109">
      <w:pPr>
        <w:spacing w:after="63" w:line="259" w:lineRule="auto"/>
        <w:ind w:left="0" w:right="0" w:firstLine="0"/>
        <w:jc w:val="left"/>
      </w:pPr>
      <w:r>
        <w:t>u</w:t>
      </w:r>
      <w:r w:rsidR="00777A02">
        <w:t xml:space="preserve"> svrhe</w:t>
      </w:r>
      <w:r>
        <w:t xml:space="preserve"> ostvarivanja prava </w:t>
      </w:r>
      <w:r w:rsidRPr="00532109">
        <w:t>u skladu sa Odlukom o olakšicama u otplati kredita („Službeni glasnik RS”, broj 78/25).</w:t>
      </w:r>
    </w:p>
    <w:p w:rsidR="00741D53" w:rsidRDefault="00777A02">
      <w:pPr>
        <w:spacing w:after="19" w:line="259" w:lineRule="auto"/>
        <w:ind w:left="0" w:right="0" w:firstLine="0"/>
        <w:jc w:val="left"/>
      </w:pPr>
      <w:r>
        <w:t xml:space="preserve"> </w:t>
      </w:r>
    </w:p>
    <w:p w:rsidR="00741D53" w:rsidRDefault="00777A02">
      <w:pPr>
        <w:ind w:left="-5" w:right="37"/>
      </w:pPr>
      <w:r>
        <w:t>Osim u pomenut</w:t>
      </w:r>
      <w:r>
        <w:t>e, Rukovalac lične podatke ne koristi u druge svrhe.</w:t>
      </w:r>
      <w:r>
        <w:t xml:space="preserve"> </w:t>
      </w:r>
    </w:p>
    <w:p w:rsidR="00741D53" w:rsidRDefault="00777A02">
      <w:pPr>
        <w:spacing w:after="16" w:line="259" w:lineRule="auto"/>
        <w:ind w:left="0" w:right="0" w:firstLine="0"/>
        <w:jc w:val="left"/>
      </w:pPr>
      <w:r>
        <w:t xml:space="preserve"> </w:t>
      </w:r>
    </w:p>
    <w:p w:rsidR="00741D53" w:rsidRDefault="00777A02">
      <w:pPr>
        <w:ind w:left="-5" w:right="37"/>
      </w:pPr>
      <w:r>
        <w:t>Rukovalac, u odnosu na gore definisane Lične podatke, vrši sledeće radnje obrade:</w:t>
      </w:r>
      <w:r>
        <w:t xml:space="preserve"> </w:t>
      </w:r>
    </w:p>
    <w:p w:rsidR="00741D53" w:rsidRDefault="00777A02">
      <w:pPr>
        <w:spacing w:after="64" w:line="259" w:lineRule="auto"/>
        <w:ind w:left="0" w:right="0" w:firstLine="0"/>
        <w:jc w:val="left"/>
      </w:pPr>
      <w:r>
        <w:t xml:space="preserve"> </w:t>
      </w:r>
    </w:p>
    <w:p w:rsidR="00741D53" w:rsidRDefault="00777A02">
      <w:pPr>
        <w:numPr>
          <w:ilvl w:val="1"/>
          <w:numId w:val="2"/>
        </w:numPr>
        <w:spacing w:after="31" w:line="267" w:lineRule="auto"/>
        <w:ind w:right="35" w:hanging="360"/>
      </w:pPr>
      <w:r>
        <w:t xml:space="preserve">prikupljanje; </w:t>
      </w:r>
    </w:p>
    <w:p w:rsidR="00741D53" w:rsidRDefault="00777A02">
      <w:pPr>
        <w:numPr>
          <w:ilvl w:val="1"/>
          <w:numId w:val="2"/>
        </w:numPr>
        <w:spacing w:after="32"/>
        <w:ind w:right="35" w:hanging="360"/>
      </w:pPr>
      <w:r>
        <w:t xml:space="preserve">beleženje; </w:t>
      </w:r>
      <w:r>
        <w:t xml:space="preserve"> </w:t>
      </w:r>
    </w:p>
    <w:p w:rsidR="00741D53" w:rsidRDefault="00777A02">
      <w:pPr>
        <w:numPr>
          <w:ilvl w:val="1"/>
          <w:numId w:val="2"/>
        </w:numPr>
        <w:spacing w:after="31" w:line="267" w:lineRule="auto"/>
        <w:ind w:right="35" w:hanging="360"/>
      </w:pPr>
      <w:r>
        <w:t xml:space="preserve">strukturisanje; </w:t>
      </w:r>
    </w:p>
    <w:p w:rsidR="00741D53" w:rsidRDefault="00777A02">
      <w:pPr>
        <w:numPr>
          <w:ilvl w:val="1"/>
          <w:numId w:val="2"/>
        </w:numPr>
        <w:spacing w:after="31" w:line="267" w:lineRule="auto"/>
        <w:ind w:right="35" w:hanging="360"/>
      </w:pPr>
      <w:r>
        <w:t xml:space="preserve">pohranjivanje; </w:t>
      </w:r>
    </w:p>
    <w:p w:rsidR="00741D53" w:rsidRDefault="00777A02">
      <w:pPr>
        <w:numPr>
          <w:ilvl w:val="1"/>
          <w:numId w:val="2"/>
        </w:numPr>
        <w:ind w:right="35" w:hanging="360"/>
      </w:pPr>
      <w:r>
        <w:t>stavljanje na uvid i prenos ovlašćenim</w:t>
      </w:r>
      <w:r>
        <w:t xml:space="preserve"> </w:t>
      </w:r>
      <w:r>
        <w:t xml:space="preserve">licima u skladu sa propisima; </w:t>
      </w:r>
    </w:p>
    <w:p w:rsidR="00741D53" w:rsidRDefault="00777A02">
      <w:pPr>
        <w:numPr>
          <w:ilvl w:val="1"/>
          <w:numId w:val="2"/>
        </w:numPr>
        <w:spacing w:after="31" w:line="267" w:lineRule="auto"/>
        <w:ind w:right="35" w:hanging="360"/>
      </w:pPr>
      <w:r>
        <w:t xml:space="preserve">upotreba; </w:t>
      </w:r>
    </w:p>
    <w:p w:rsidR="00741D53" w:rsidRDefault="00777A02">
      <w:pPr>
        <w:numPr>
          <w:ilvl w:val="1"/>
          <w:numId w:val="2"/>
        </w:numPr>
        <w:spacing w:after="31" w:line="267" w:lineRule="auto"/>
        <w:ind w:right="35" w:hanging="360"/>
      </w:pPr>
      <w:r>
        <w:t xml:space="preserve">brisanje; </w:t>
      </w:r>
    </w:p>
    <w:p w:rsidR="00741D53" w:rsidRDefault="00777A02">
      <w:pPr>
        <w:numPr>
          <w:ilvl w:val="1"/>
          <w:numId w:val="2"/>
        </w:numPr>
        <w:spacing w:after="0" w:line="267" w:lineRule="auto"/>
        <w:ind w:right="35" w:hanging="360"/>
      </w:pPr>
      <w:r>
        <w:t xml:space="preserve">druge radnje obrade neophodne za ispunjenje gore definisane svrhe. </w:t>
      </w:r>
    </w:p>
    <w:p w:rsidR="00741D53" w:rsidRDefault="00777A02">
      <w:pPr>
        <w:spacing w:after="33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741D53" w:rsidRDefault="00777A02">
      <w:pPr>
        <w:pStyle w:val="Heading1"/>
        <w:tabs>
          <w:tab w:val="center" w:pos="2495"/>
        </w:tabs>
        <w:ind w:left="-15" w:right="0" w:firstLine="0"/>
      </w:pPr>
      <w:r>
        <w:t xml:space="preserve">4. </w:t>
      </w:r>
      <w:r>
        <w:tab/>
      </w:r>
      <w:r>
        <w:t>PRAVA LICA ČIJI SE PODACI OBRAĐUJU</w:t>
      </w:r>
      <w:r>
        <w:t xml:space="preserve"> </w:t>
      </w:r>
    </w:p>
    <w:p w:rsidR="00741D53" w:rsidRDefault="00777A02">
      <w:pPr>
        <w:spacing w:after="19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741D53" w:rsidRDefault="00777A02">
      <w:pPr>
        <w:ind w:left="-5" w:right="37"/>
      </w:pPr>
      <w:r>
        <w:t>Lice čiji se podaci obrađuju ima pravo da od Banke zatraži pristup podacima o ličnosti, ispravku i</w:t>
      </w:r>
      <w:r>
        <w:t xml:space="preserve">li </w:t>
      </w:r>
      <w:r>
        <w:t xml:space="preserve">brisanje podataka o ličnosti ili ograničavanje obrade, pravo da prigovori obradi, pravo na prenosivost, </w:t>
      </w:r>
      <w:r>
        <w:lastRenderedPageBreak/>
        <w:t>odnosno da Lični podaci budu preneti drugim rukovao</w:t>
      </w:r>
      <w:r>
        <w:t>cima, kao i pravo da se obrati nadležnom organu –</w:t>
      </w:r>
      <w:r>
        <w:t xml:space="preserve"> </w:t>
      </w:r>
      <w:r>
        <w:t>Povereniku u slučaju sumnje da postoji nezakonit</w:t>
      </w:r>
      <w:r>
        <w:t xml:space="preserve">a obrada.  </w:t>
      </w:r>
    </w:p>
    <w:p w:rsidR="00741D53" w:rsidRDefault="00777A02">
      <w:pPr>
        <w:spacing w:after="19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741D53" w:rsidRDefault="00777A02">
      <w:pPr>
        <w:spacing w:after="1" w:line="275" w:lineRule="auto"/>
        <w:ind w:left="0" w:right="0" w:firstLine="0"/>
        <w:jc w:val="left"/>
      </w:pPr>
      <w:r>
        <w:t>Dodatne informacije o načinu ostvarivanja ovih prava propisane su internim aktima Rukovaoca, a sve informacije o načinu ostvarivanja prava se mo</w:t>
      </w:r>
      <w:r>
        <w:t>gu dobiti od Lica za zaštitu podataka o ličnosti u skladu sa tačkom 5</w:t>
      </w:r>
      <w:r>
        <w:t xml:space="preserve">. </w:t>
      </w:r>
      <w:r>
        <w:t>ovog Obaveštenja.</w:t>
      </w:r>
      <w:r>
        <w:t xml:space="preserve"> </w:t>
      </w:r>
    </w:p>
    <w:p w:rsidR="00741D53" w:rsidRDefault="00777A02">
      <w:pPr>
        <w:spacing w:after="16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741D53" w:rsidRDefault="00777A02" w:rsidP="00532109">
      <w:pPr>
        <w:spacing w:after="0" w:line="259" w:lineRule="auto"/>
        <w:ind w:left="0" w:right="0" w:firstLine="0"/>
      </w:pPr>
      <w:r>
        <w:t>Bez priku</w:t>
      </w:r>
      <w:r>
        <w:t xml:space="preserve">pljanja navedenih ličnih podataka nije moguće ostvariti </w:t>
      </w:r>
      <w:r w:rsidR="00532109">
        <w:t xml:space="preserve">prava </w:t>
      </w:r>
      <w:r w:rsidR="00532109" w:rsidRPr="00532109">
        <w:t>u skladu sa Odlukom o olakšicama u otplati kredita („Službeni glasnik RS”, broj 78/25).</w:t>
      </w:r>
      <w:r>
        <w:t xml:space="preserve"> </w:t>
      </w:r>
    </w:p>
    <w:p w:rsidR="00741D53" w:rsidRDefault="00777A02">
      <w:pPr>
        <w:spacing w:after="31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741D53" w:rsidRDefault="00777A02">
      <w:pPr>
        <w:pStyle w:val="Heading1"/>
        <w:ind w:left="705" w:right="0" w:hanging="720"/>
      </w:pPr>
      <w:r>
        <w:t xml:space="preserve">5. </w:t>
      </w:r>
      <w:r>
        <w:tab/>
      </w:r>
      <w:r>
        <w:t>KONTAKT PODACI LICA ZADUŽENOG ZA ZAŠ</w:t>
      </w:r>
      <w:r>
        <w:t xml:space="preserve">TITU PODATAKA O LIČNOSTI (DATA </w:t>
      </w:r>
      <w:r>
        <w:t xml:space="preserve">PROTECTION OFFICER) </w:t>
      </w:r>
    </w:p>
    <w:p w:rsidR="00741D53" w:rsidRDefault="00777A02">
      <w:pPr>
        <w:spacing w:after="16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741D53" w:rsidRDefault="00777A02">
      <w:pPr>
        <w:ind w:left="-5" w:right="37"/>
      </w:pPr>
      <w:r>
        <w:t>Lice čiji se podaci obrađuju, u vezi sa svim pitanjima</w:t>
      </w:r>
      <w:r>
        <w:t xml:space="preserve"> </w:t>
      </w:r>
      <w:r>
        <w:t xml:space="preserve">koja se odnose na obradu Ličnih podataka, uključujući i način ostvarivanja prava i uvid u dokumente kojima se bliže reguliše način obrade </w:t>
      </w:r>
      <w:r>
        <w:t xml:space="preserve">podataka </w:t>
      </w:r>
      <w:r>
        <w:t>(interne politike Rukovaoca, standardni ugovori sa obr</w:t>
      </w:r>
      <w:r>
        <w:t>ađivačima i zajedničkim rukovaocima i drugi dokumenti koji se tiču obrade podataka), se može obratiti Licu za zaštitu podataka o ličnosti putem telefona br. 0800/100</w:t>
      </w:r>
      <w:r>
        <w:t xml:space="preserve">-111, e-mejl adresu: </w:t>
      </w:r>
      <w:r>
        <w:rPr>
          <w:color w:val="0000FF"/>
          <w:u w:val="single" w:color="0000FF"/>
        </w:rPr>
        <w:t>zastita.licnih.p</w:t>
      </w:r>
      <w:r>
        <w:rPr>
          <w:color w:val="0000FF"/>
          <w:u w:val="single" w:color="0000FF"/>
        </w:rPr>
        <w:t>odataka@halkbank.rs</w:t>
      </w:r>
      <w:r>
        <w:t xml:space="preserve"> </w:t>
      </w:r>
      <w:r>
        <w:t>i/ili adresu Milutina Milankovića br. 9e, Novi Beograd.</w:t>
      </w:r>
      <w:r>
        <w:t xml:space="preserve"> </w:t>
      </w:r>
    </w:p>
    <w:p w:rsidR="00741D53" w:rsidRDefault="00777A02">
      <w:pPr>
        <w:spacing w:after="19" w:line="259" w:lineRule="auto"/>
        <w:ind w:left="0" w:right="0" w:firstLine="0"/>
        <w:jc w:val="left"/>
      </w:pPr>
      <w:r>
        <w:t xml:space="preserve"> </w:t>
      </w:r>
    </w:p>
    <w:p w:rsidR="00741D53" w:rsidRDefault="00777A02">
      <w:pPr>
        <w:ind w:left="-5" w:right="37"/>
      </w:pPr>
      <w:r>
        <w:t>Lice za zaštitu podataka o ličnosti će na svaki upit lica čiji se podaci obrađuju odgovoriti u najkraćem mogućem roku, u zavisnosti od kompleksnosti samog upita, ali ne kasni</w:t>
      </w:r>
      <w:r>
        <w:t xml:space="preserve">je </w:t>
      </w:r>
      <w:r>
        <w:t xml:space="preserve">od 30 dana od dana </w:t>
      </w:r>
      <w:r>
        <w:t xml:space="preserve">prijema urednog upita. Izuzetno, navedeni rok se može produžiti za još 60 dana, o čemu će se lice </w:t>
      </w:r>
      <w:r>
        <w:t xml:space="preserve">koje je poslalo upit blagovremeno obavestiti. </w:t>
      </w:r>
    </w:p>
    <w:p w:rsidR="00741D53" w:rsidRDefault="00777A02">
      <w:pPr>
        <w:spacing w:after="33" w:line="259" w:lineRule="auto"/>
        <w:ind w:left="0" w:right="0" w:firstLine="0"/>
        <w:jc w:val="left"/>
      </w:pPr>
      <w:r>
        <w:t xml:space="preserve"> </w:t>
      </w:r>
    </w:p>
    <w:p w:rsidR="00741D53" w:rsidRDefault="00777A02">
      <w:pPr>
        <w:tabs>
          <w:tab w:val="center" w:pos="2412"/>
        </w:tabs>
        <w:spacing w:line="267" w:lineRule="auto"/>
        <w:ind w:left="-15" w:right="0" w:firstLine="0"/>
        <w:jc w:val="left"/>
      </w:pPr>
      <w:r>
        <w:rPr>
          <w:b/>
        </w:rPr>
        <w:t xml:space="preserve">6. </w:t>
      </w:r>
      <w:r>
        <w:rPr>
          <w:b/>
        </w:rPr>
        <w:tab/>
        <w:t xml:space="preserve">KO IMA PRISTUP VAŠIM PODACIMA?  </w:t>
      </w:r>
    </w:p>
    <w:p w:rsidR="00741D53" w:rsidRDefault="00777A02">
      <w:pPr>
        <w:spacing w:after="19" w:line="259" w:lineRule="auto"/>
        <w:ind w:left="0" w:right="0" w:firstLine="0"/>
        <w:jc w:val="left"/>
      </w:pPr>
      <w:r>
        <w:t xml:space="preserve"> </w:t>
      </w:r>
    </w:p>
    <w:p w:rsidR="00741D53" w:rsidRDefault="00532109">
      <w:pPr>
        <w:spacing w:after="31" w:line="267" w:lineRule="auto"/>
        <w:ind w:right="35"/>
      </w:pPr>
      <w:r>
        <w:t>U cilju ostvarivanja</w:t>
      </w:r>
      <w:r w:rsidR="00777A02">
        <w:t xml:space="preserve"> </w:t>
      </w:r>
      <w:r>
        <w:t xml:space="preserve">navedene </w:t>
      </w:r>
      <w:r w:rsidR="00777A02">
        <w:t>svrhe</w:t>
      </w:r>
      <w:r>
        <w:t xml:space="preserve"> obrade</w:t>
      </w:r>
      <w:r w:rsidR="00777A02">
        <w:t>, pristup mogu imati s</w:t>
      </w:r>
      <w:r w:rsidR="00777A02">
        <w:t>ledeće kategorije lica:</w:t>
      </w:r>
      <w:r w:rsidR="00777A02">
        <w:t xml:space="preserve"> </w:t>
      </w:r>
    </w:p>
    <w:p w:rsidR="00741D53" w:rsidRDefault="00777A02">
      <w:pPr>
        <w:spacing w:after="63" w:line="259" w:lineRule="auto"/>
        <w:ind w:left="0" w:right="0" w:firstLine="0"/>
        <w:jc w:val="left"/>
      </w:pPr>
      <w:r>
        <w:t xml:space="preserve"> </w:t>
      </w:r>
    </w:p>
    <w:p w:rsidR="00741D53" w:rsidRDefault="00777A02">
      <w:pPr>
        <w:numPr>
          <w:ilvl w:val="0"/>
          <w:numId w:val="3"/>
        </w:numPr>
        <w:spacing w:after="54"/>
        <w:ind w:right="37" w:hanging="360"/>
      </w:pPr>
      <w:r>
        <w:t xml:space="preserve">Službenici Banke, odnosno druga lica koja su ovlašćena odgovarajućim ovlašćenjem za </w:t>
      </w:r>
      <w:r>
        <w:t xml:space="preserve">pristup podacima; </w:t>
      </w:r>
    </w:p>
    <w:p w:rsidR="00741D53" w:rsidRDefault="00777A02">
      <w:pPr>
        <w:numPr>
          <w:ilvl w:val="0"/>
          <w:numId w:val="3"/>
        </w:numPr>
        <w:spacing w:after="51"/>
        <w:ind w:right="37" w:hanging="360"/>
      </w:pPr>
      <w:r>
        <w:t xml:space="preserve">članice bankarske grupe kojoj pripada HALKBANK, Narodna banka Srbije, organi i lica kojima je Banka po zakonu dužna da dostavlja podatke (uključujući i nadležne sudove i tužilaštva, Poresku upravu i druge nadležne organe), </w:t>
      </w:r>
      <w:r>
        <w:t xml:space="preserve"> </w:t>
      </w:r>
    </w:p>
    <w:p w:rsidR="00741D53" w:rsidRDefault="00777A02">
      <w:pPr>
        <w:numPr>
          <w:ilvl w:val="0"/>
          <w:numId w:val="3"/>
        </w:numPr>
        <w:ind w:right="37" w:hanging="360"/>
      </w:pPr>
      <w:r>
        <w:t xml:space="preserve">Treća lica sa kojima Banka ima </w:t>
      </w:r>
      <w:r>
        <w:t>zaključene ugovore o poverenoj obradi podataka o ličnosti i/ili sporazume o zajedničkoj obradi (sporazum zajedničkih rukovalaca).</w:t>
      </w:r>
      <w:r>
        <w:t xml:space="preserve"> </w:t>
      </w:r>
    </w:p>
    <w:p w:rsidR="00741D53" w:rsidRDefault="00777A02">
      <w:pPr>
        <w:spacing w:after="31" w:line="259" w:lineRule="auto"/>
        <w:ind w:left="0" w:right="0" w:firstLine="0"/>
        <w:jc w:val="left"/>
      </w:pPr>
      <w:r>
        <w:t xml:space="preserve"> </w:t>
      </w:r>
    </w:p>
    <w:p w:rsidR="00532109" w:rsidRDefault="00532109">
      <w:pPr>
        <w:spacing w:after="31" w:line="259" w:lineRule="auto"/>
        <w:ind w:left="0" w:right="0" w:firstLine="0"/>
        <w:jc w:val="left"/>
      </w:pPr>
    </w:p>
    <w:p w:rsidR="00741D53" w:rsidRDefault="00777A02">
      <w:pPr>
        <w:pStyle w:val="Heading1"/>
        <w:tabs>
          <w:tab w:val="center" w:pos="4556"/>
        </w:tabs>
        <w:ind w:left="-15" w:right="0" w:firstLine="0"/>
      </w:pPr>
      <w:r>
        <w:lastRenderedPageBreak/>
        <w:t xml:space="preserve">7.  </w:t>
      </w:r>
      <w:r>
        <w:tab/>
      </w:r>
      <w:r>
        <w:t>PRENOS PODATAKA O LIČNOSTI U DRUGE DRŽAVE I MEĐUNARODNE ORGANIZACIJE</w:t>
      </w:r>
      <w:r>
        <w:rPr>
          <w:b w:val="0"/>
        </w:rPr>
        <w:t xml:space="preserve">  </w:t>
      </w:r>
    </w:p>
    <w:p w:rsidR="00741D53" w:rsidRDefault="00777A02">
      <w:pPr>
        <w:spacing w:after="19" w:line="259" w:lineRule="auto"/>
        <w:ind w:left="0" w:right="0" w:firstLine="0"/>
        <w:jc w:val="left"/>
      </w:pPr>
      <w:r>
        <w:t xml:space="preserve"> </w:t>
      </w:r>
    </w:p>
    <w:p w:rsidR="00741D53" w:rsidRDefault="00777A02">
      <w:pPr>
        <w:ind w:left="-5" w:right="37"/>
      </w:pPr>
      <w:r>
        <w:t>Podatke o ličnosti Banka može iznositi u druge države, delove njihovih teritorija, jedan ili više sektora određenih delatnosti u tim državama ili međunarodne organizacije, u kojima</w:t>
      </w:r>
      <w:r>
        <w:t xml:space="preserve"> se smatra da je </w:t>
      </w:r>
      <w:r>
        <w:t>obezbeđen primereni nivo zaštite podataka o ličnosti, a koj</w:t>
      </w:r>
      <w:r>
        <w:t>e su članice Konvencije Saveta Evrope o zaštiti lica u odnosu na automatsku obradu ličnih podataka, kao i u one za koje je od strane Evropske unije utvrđeno da obezbeđuju primereni</w:t>
      </w:r>
      <w:r>
        <w:t xml:space="preserve"> </w:t>
      </w:r>
      <w:r>
        <w:t xml:space="preserve">nivo zaštite, a koje su navedene u odluci Vlade Republike </w:t>
      </w:r>
      <w:r>
        <w:t xml:space="preserve">Srbije - </w:t>
      </w:r>
      <w:r>
        <w:t>Odluka o</w:t>
      </w:r>
      <w:r>
        <w:t xml:space="preserve"> Listi država, delova njihovih teritorija ili jednog ili više sektora određenih delatnosti u tim državama i međunarodnih organizacija u kojima se smatra da je obezbeđen primereni n</w:t>
      </w:r>
      <w:r>
        <w:t xml:space="preserve">ivo </w:t>
      </w:r>
      <w:r>
        <w:t>zaštite podataka o ličnosti.</w:t>
      </w:r>
      <w:r>
        <w:t xml:space="preserve"> </w:t>
      </w:r>
    </w:p>
    <w:p w:rsidR="00741D53" w:rsidRDefault="00777A02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41D53" w:rsidRDefault="00777A02">
      <w:pPr>
        <w:pStyle w:val="Heading1"/>
        <w:tabs>
          <w:tab w:val="center" w:pos="2245"/>
        </w:tabs>
        <w:ind w:left="-15" w:right="0" w:firstLine="0"/>
      </w:pPr>
      <w:r>
        <w:t xml:space="preserve">8. </w:t>
      </w:r>
      <w:r>
        <w:tab/>
      </w:r>
      <w:r>
        <w:t>MERE ZAŠTITE LIČNIH PODATAKA</w:t>
      </w:r>
      <w:r>
        <w:t xml:space="preserve"> </w:t>
      </w:r>
    </w:p>
    <w:p w:rsidR="00741D53" w:rsidRDefault="00777A02">
      <w:pPr>
        <w:spacing w:after="19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741D53" w:rsidRDefault="00777A02">
      <w:pPr>
        <w:ind w:left="-5" w:right="37"/>
      </w:pPr>
      <w:r>
        <w:t>Ruko</w:t>
      </w:r>
      <w:r>
        <w:t xml:space="preserve">valac u okviru svoje poslovne organizacije sprovodi sve neophodne aspekte zaštite podataka (organizacione, tehničke i personalne), uključujući tu, ali se ne ograničavajući na: </w:t>
      </w:r>
      <w:r>
        <w:t xml:space="preserve"> </w:t>
      </w:r>
    </w:p>
    <w:p w:rsidR="00741D53" w:rsidRDefault="00777A02">
      <w:pPr>
        <w:spacing w:after="64" w:line="259" w:lineRule="auto"/>
        <w:ind w:left="0" w:right="0" w:firstLine="0"/>
        <w:jc w:val="left"/>
      </w:pPr>
      <w:r>
        <w:t xml:space="preserve"> </w:t>
      </w:r>
    </w:p>
    <w:p w:rsidR="00741D53" w:rsidRDefault="00777A02">
      <w:pPr>
        <w:numPr>
          <w:ilvl w:val="0"/>
          <w:numId w:val="4"/>
        </w:numPr>
        <w:ind w:right="35" w:hanging="360"/>
      </w:pPr>
      <w:r>
        <w:t>tehničke mere zaštite,</w:t>
      </w:r>
      <w:r>
        <w:t xml:space="preserve"> </w:t>
      </w:r>
    </w:p>
    <w:p w:rsidR="00741D53" w:rsidRDefault="00777A02">
      <w:pPr>
        <w:numPr>
          <w:ilvl w:val="0"/>
          <w:numId w:val="4"/>
        </w:numPr>
        <w:ind w:right="35" w:hanging="360"/>
      </w:pPr>
      <w:r>
        <w:t>PCI DSS (međunarodni sigurnosni standard u vezi sa k</w:t>
      </w:r>
      <w:r>
        <w:t>artičarskim uslugama Banke),</w:t>
      </w:r>
      <w:r>
        <w:t xml:space="preserve"> </w:t>
      </w:r>
    </w:p>
    <w:p w:rsidR="00741D53" w:rsidRDefault="00777A02">
      <w:pPr>
        <w:numPr>
          <w:ilvl w:val="0"/>
          <w:numId w:val="4"/>
        </w:numPr>
        <w:ind w:right="35" w:hanging="360"/>
      </w:pPr>
      <w:r>
        <w:t>kontrolu fizičkog pristupa sistemu gde su pohranjeni Lični podaci,</w:t>
      </w:r>
      <w:r>
        <w:t xml:space="preserve"> </w:t>
      </w:r>
    </w:p>
    <w:p w:rsidR="00741D53" w:rsidRDefault="00777A02">
      <w:pPr>
        <w:numPr>
          <w:ilvl w:val="0"/>
          <w:numId w:val="4"/>
        </w:numPr>
        <w:spacing w:after="31" w:line="267" w:lineRule="auto"/>
        <w:ind w:right="35" w:hanging="360"/>
      </w:pPr>
      <w:r>
        <w:t xml:space="preserve">kontrolu pristupa podacima, </w:t>
      </w:r>
    </w:p>
    <w:p w:rsidR="00741D53" w:rsidRDefault="00777A02">
      <w:pPr>
        <w:numPr>
          <w:ilvl w:val="0"/>
          <w:numId w:val="4"/>
        </w:numPr>
        <w:spacing w:after="31" w:line="267" w:lineRule="auto"/>
        <w:ind w:right="35" w:hanging="360"/>
      </w:pPr>
      <w:r>
        <w:t xml:space="preserve">kontrolu prenosa podataka, </w:t>
      </w:r>
    </w:p>
    <w:p w:rsidR="00741D53" w:rsidRDefault="00777A02">
      <w:pPr>
        <w:numPr>
          <w:ilvl w:val="0"/>
          <w:numId w:val="4"/>
        </w:numPr>
        <w:spacing w:after="31" w:line="267" w:lineRule="auto"/>
        <w:ind w:right="35" w:hanging="360"/>
      </w:pPr>
      <w:r>
        <w:t xml:space="preserve">kontrolu unosa podataka, </w:t>
      </w:r>
    </w:p>
    <w:p w:rsidR="00741D53" w:rsidRDefault="00777A02">
      <w:pPr>
        <w:numPr>
          <w:ilvl w:val="0"/>
          <w:numId w:val="4"/>
        </w:numPr>
        <w:spacing w:after="31" w:line="267" w:lineRule="auto"/>
        <w:ind w:right="35" w:hanging="360"/>
      </w:pPr>
      <w:r>
        <w:t xml:space="preserve">kontrolu dostupnosti podataka, </w:t>
      </w:r>
    </w:p>
    <w:p w:rsidR="00741D53" w:rsidRDefault="00777A02">
      <w:pPr>
        <w:numPr>
          <w:ilvl w:val="0"/>
          <w:numId w:val="4"/>
        </w:numPr>
        <w:spacing w:after="31" w:line="267" w:lineRule="auto"/>
        <w:ind w:right="35" w:hanging="360"/>
      </w:pPr>
      <w:r>
        <w:t xml:space="preserve">ostale mere informacione bezbednosti, </w:t>
      </w:r>
    </w:p>
    <w:p w:rsidR="00741D53" w:rsidRDefault="00777A02">
      <w:pPr>
        <w:numPr>
          <w:ilvl w:val="0"/>
          <w:numId w:val="4"/>
        </w:numPr>
        <w:ind w:right="35" w:hanging="360"/>
      </w:pPr>
      <w:r>
        <w:t>sve ostale mere koje su neophodne za zaštitu podataka o ličnosti.</w:t>
      </w:r>
      <w:r>
        <w:t xml:space="preserve"> </w:t>
      </w:r>
    </w:p>
    <w:p w:rsidR="00741D53" w:rsidRDefault="00777A02">
      <w:pPr>
        <w:spacing w:after="16" w:line="259" w:lineRule="auto"/>
        <w:ind w:left="0" w:right="0" w:firstLine="0"/>
        <w:jc w:val="left"/>
      </w:pPr>
      <w:r>
        <w:t xml:space="preserve"> </w:t>
      </w:r>
    </w:p>
    <w:p w:rsidR="00741D53" w:rsidRDefault="00777A02">
      <w:pPr>
        <w:ind w:left="-5" w:right="37"/>
      </w:pPr>
      <w:r>
        <w:t xml:space="preserve">Lični podaci koji se prikupljaju i obrađuju se tretiraju kao bankarska tajna u smislu odredaba Zakona </w:t>
      </w:r>
      <w:r>
        <w:t xml:space="preserve">o bankama. </w:t>
      </w:r>
    </w:p>
    <w:p w:rsidR="00741D53" w:rsidRDefault="00777A02">
      <w:pPr>
        <w:spacing w:after="31" w:line="259" w:lineRule="auto"/>
        <w:ind w:left="0" w:right="0" w:firstLine="0"/>
        <w:jc w:val="left"/>
      </w:pPr>
      <w:r>
        <w:t xml:space="preserve"> </w:t>
      </w:r>
    </w:p>
    <w:p w:rsidR="00741D53" w:rsidRDefault="00777A02">
      <w:pPr>
        <w:pStyle w:val="Heading1"/>
        <w:tabs>
          <w:tab w:val="center" w:pos="2581"/>
        </w:tabs>
        <w:ind w:left="-15" w:right="0" w:firstLine="0"/>
      </w:pPr>
      <w:r>
        <w:t>9.</w:t>
      </w:r>
      <w:r>
        <w:rPr>
          <w:b w:val="0"/>
        </w:rPr>
        <w:t xml:space="preserve"> </w:t>
      </w:r>
      <w:r>
        <w:t xml:space="preserve"> </w:t>
      </w:r>
      <w:r>
        <w:tab/>
        <w:t>ROK U KOM SE O</w:t>
      </w:r>
      <w:r>
        <w:t>BRAĐUJU LIČNI PODACI</w:t>
      </w:r>
      <w:r>
        <w:t xml:space="preserve"> </w:t>
      </w:r>
    </w:p>
    <w:p w:rsidR="00741D53" w:rsidRDefault="00777A02">
      <w:pPr>
        <w:spacing w:after="19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741D53" w:rsidRDefault="00777A02">
      <w:pPr>
        <w:ind w:left="-5" w:right="37"/>
      </w:pPr>
      <w:r>
        <w:t>Banka nastoji da podatke čuv</w:t>
      </w:r>
      <w:r>
        <w:t>a u periodu koji je neophodan da se konkretna svrha ostvari, nakon čega se podaci brišu ili čine neprepoznatljivim (mere anonimizacije). U slučaju opoziva pristanka, podaci se brišu ili čine neprepoznatljivim u roku od 15 dana od momenta povlačenja pristan</w:t>
      </w:r>
      <w:r>
        <w:t>ka.</w:t>
      </w:r>
      <w:r>
        <w:t xml:space="preserve"> </w:t>
      </w:r>
    </w:p>
    <w:p w:rsidR="00741D53" w:rsidRDefault="00777A02">
      <w:pPr>
        <w:spacing w:after="19" w:line="259" w:lineRule="auto"/>
        <w:ind w:left="0" w:right="0" w:firstLine="0"/>
        <w:jc w:val="left"/>
      </w:pPr>
      <w:r>
        <w:t xml:space="preserve"> </w:t>
      </w:r>
    </w:p>
    <w:p w:rsidR="00741D53" w:rsidRDefault="00777A02">
      <w:pPr>
        <w:ind w:left="-5" w:right="37"/>
      </w:pPr>
      <w:r>
        <w:t xml:space="preserve">Lični podaci se obrađuju na period </w:t>
      </w:r>
      <w:r>
        <w:t xml:space="preserve">do </w:t>
      </w:r>
      <w:r>
        <w:t xml:space="preserve">10 godina, računajući od dana okončanja </w:t>
      </w:r>
      <w:r w:rsidR="00532109">
        <w:t>posla koji predstavlja ispunjenje zahteva za dobijanje olakšice</w:t>
      </w:r>
      <w:r>
        <w:t>, nakon čega se Lični podaci brišu.</w:t>
      </w:r>
      <w:r>
        <w:t xml:space="preserve"> </w:t>
      </w:r>
    </w:p>
    <w:p w:rsidR="00741D53" w:rsidRDefault="00777A02">
      <w:pPr>
        <w:spacing w:after="19" w:line="259" w:lineRule="auto"/>
        <w:ind w:left="0" w:right="0" w:firstLine="0"/>
        <w:jc w:val="left"/>
      </w:pPr>
      <w:r>
        <w:t xml:space="preserve"> </w:t>
      </w:r>
    </w:p>
    <w:p w:rsidR="00741D53" w:rsidRDefault="00777A02" w:rsidP="00532109">
      <w:pPr>
        <w:spacing w:after="31" w:line="267" w:lineRule="auto"/>
        <w:ind w:right="35"/>
      </w:pPr>
      <w:r>
        <w:t xml:space="preserve">U Beogradu dana </w:t>
      </w:r>
      <w:r w:rsidR="00532109">
        <w:t>29</w:t>
      </w:r>
      <w:r>
        <w:t>.</w:t>
      </w:r>
      <w:r w:rsidR="00532109">
        <w:t>09</w:t>
      </w:r>
      <w:r>
        <w:t xml:space="preserve">.2025. </w:t>
      </w:r>
      <w:bookmarkStart w:id="0" w:name="_GoBack"/>
      <w:bookmarkEnd w:id="0"/>
    </w:p>
    <w:sectPr w:rsidR="00741D5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643" w:right="1388" w:bottom="1580" w:left="144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7A02" w:rsidRDefault="00777A02">
      <w:pPr>
        <w:spacing w:after="0" w:line="240" w:lineRule="auto"/>
      </w:pPr>
      <w:r>
        <w:separator/>
      </w:r>
    </w:p>
  </w:endnote>
  <w:endnote w:type="continuationSeparator" w:id="0">
    <w:p w:rsidR="00777A02" w:rsidRDefault="00777A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1D53" w:rsidRDefault="00777A02">
    <w:pPr>
      <w:spacing w:after="0" w:line="259" w:lineRule="auto"/>
      <w:ind w:left="-1440" w:right="10518" w:firstLine="0"/>
      <w:jc w:val="left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9630406</wp:posOffset>
              </wp:positionV>
              <wp:extent cx="7560564" cy="1061977"/>
              <wp:effectExtent l="0" t="0" r="0" b="0"/>
              <wp:wrapSquare wrapText="bothSides"/>
              <wp:docPr id="4480" name="Group 448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564" cy="1061977"/>
                        <a:chOff x="0" y="0"/>
                        <a:chExt cx="7560564" cy="1061977"/>
                      </a:xfrm>
                    </wpg:grpSpPr>
                    <pic:pic xmlns:pic="http://schemas.openxmlformats.org/drawingml/2006/picture">
                      <pic:nvPicPr>
                        <pic:cNvPr id="4481" name="Picture 448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-1773"/>
                          <a:ext cx="7543800" cy="103632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482" name="Rectangle 4482"/>
                      <wps:cNvSpPr/>
                      <wps:spPr>
                        <a:xfrm>
                          <a:off x="914705" y="292053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41D53" w:rsidRDefault="00777A02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483" name="Rectangle 4483"/>
                      <wps:cNvSpPr/>
                      <wps:spPr>
                        <a:xfrm>
                          <a:off x="914705" y="462741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41D53" w:rsidRDefault="00777A02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480" style="width:595.32pt;height:83.6202pt;position:absolute;mso-position-horizontal-relative:page;mso-position-horizontal:absolute;margin-left:0pt;mso-position-vertical-relative:page;margin-top:758.3pt;" coordsize="75605,10619">
              <v:shape id="Picture 4481" style="position:absolute;width:75438;height:10363;left:0;top:-17;" filled="f">
                <v:imagedata r:id="rId8"/>
              </v:shape>
              <v:rect id="Rectangle 4482" style="position:absolute;width:421;height:1899;left:9147;top:2920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cs="Calibri" w:hAnsi="Calibri" w:eastAsia="Calibri" w:ascii="Calibri"/>
                        </w:rPr>
                        <w:t xml:space="preserve"> </w:t>
                      </w:r>
                    </w:p>
                  </w:txbxContent>
                </v:textbox>
              </v:rect>
              <v:rect id="Rectangle 4483" style="position:absolute;width:421;height:1899;left:9147;top:4627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cs="Calibri" w:hAnsi="Calibri" w:eastAsia="Calibri" w:ascii="Calibri"/>
                        </w:rPr>
                        <w:t xml:space="preserve"> </w:t>
                      </w:r>
                    </w:p>
                  </w:txbxContent>
                </v:textbox>
              </v:rect>
              <w10:wrap type="squar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1D53" w:rsidRDefault="00777A02">
    <w:pPr>
      <w:spacing w:after="0" w:line="259" w:lineRule="auto"/>
      <w:ind w:left="-1440" w:right="10518" w:firstLine="0"/>
      <w:jc w:val="left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9630406</wp:posOffset>
              </wp:positionV>
              <wp:extent cx="7560564" cy="1061977"/>
              <wp:effectExtent l="0" t="0" r="0" b="0"/>
              <wp:wrapSquare wrapText="bothSides"/>
              <wp:docPr id="4458" name="Group 44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564" cy="1061977"/>
                        <a:chOff x="0" y="0"/>
                        <a:chExt cx="7560564" cy="1061977"/>
                      </a:xfrm>
                    </wpg:grpSpPr>
                    <pic:pic xmlns:pic="http://schemas.openxmlformats.org/drawingml/2006/picture">
                      <pic:nvPicPr>
                        <pic:cNvPr id="4459" name="Picture 445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-1773"/>
                          <a:ext cx="7543800" cy="103632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460" name="Rectangle 4460"/>
                      <wps:cNvSpPr/>
                      <wps:spPr>
                        <a:xfrm>
                          <a:off x="914705" y="292053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41D53" w:rsidRDefault="00777A02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461" name="Rectangle 4461"/>
                      <wps:cNvSpPr/>
                      <wps:spPr>
                        <a:xfrm>
                          <a:off x="914705" y="462741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41D53" w:rsidRDefault="00777A02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458" style="width:595.32pt;height:83.6202pt;position:absolute;mso-position-horizontal-relative:page;mso-position-horizontal:absolute;margin-left:0pt;mso-position-vertical-relative:page;margin-top:758.3pt;" coordsize="75605,10619">
              <v:shape id="Picture 4459" style="position:absolute;width:75438;height:10363;left:0;top:-17;" filled="f">
                <v:imagedata r:id="rId8"/>
              </v:shape>
              <v:rect id="Rectangle 4460" style="position:absolute;width:421;height:1899;left:9147;top:2920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cs="Calibri" w:hAnsi="Calibri" w:eastAsia="Calibri" w:ascii="Calibri"/>
                        </w:rPr>
                        <w:t xml:space="preserve"> </w:t>
                      </w:r>
                    </w:p>
                  </w:txbxContent>
                </v:textbox>
              </v:rect>
              <v:rect id="Rectangle 4461" style="position:absolute;width:421;height:1899;left:9147;top:4627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cs="Calibri" w:hAnsi="Calibri" w:eastAsia="Calibri" w:ascii="Calibri"/>
                        </w:rPr>
                        <w:t xml:space="preserve"> </w:t>
                      </w:r>
                    </w:p>
                  </w:txbxContent>
                </v:textbox>
              </v:rect>
              <w10:wrap type="squar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1D53" w:rsidRDefault="00777A02">
    <w:pPr>
      <w:spacing w:after="0" w:line="259" w:lineRule="auto"/>
      <w:ind w:left="-1440" w:right="10518" w:firstLine="0"/>
      <w:jc w:val="left"/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9630406</wp:posOffset>
              </wp:positionV>
              <wp:extent cx="7560564" cy="1061977"/>
              <wp:effectExtent l="0" t="0" r="0" b="0"/>
              <wp:wrapSquare wrapText="bothSides"/>
              <wp:docPr id="4436" name="Group 443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564" cy="1061977"/>
                        <a:chOff x="0" y="0"/>
                        <a:chExt cx="7560564" cy="1061977"/>
                      </a:xfrm>
                    </wpg:grpSpPr>
                    <pic:pic xmlns:pic="http://schemas.openxmlformats.org/drawingml/2006/picture">
                      <pic:nvPicPr>
                        <pic:cNvPr id="4437" name="Picture 443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-1773"/>
                          <a:ext cx="7543800" cy="103632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438" name="Rectangle 4438"/>
                      <wps:cNvSpPr/>
                      <wps:spPr>
                        <a:xfrm>
                          <a:off x="914705" y="292053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41D53" w:rsidRDefault="00777A02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439" name="Rectangle 4439"/>
                      <wps:cNvSpPr/>
                      <wps:spPr>
                        <a:xfrm>
                          <a:off x="914705" y="462741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41D53" w:rsidRDefault="00777A02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436" style="width:595.32pt;height:83.6202pt;position:absolute;mso-position-horizontal-relative:page;mso-position-horizontal:absolute;margin-left:0pt;mso-position-vertical-relative:page;margin-top:758.3pt;" coordsize="75605,10619">
              <v:shape id="Picture 4437" style="position:absolute;width:75438;height:10363;left:0;top:-17;" filled="f">
                <v:imagedata r:id="rId8"/>
              </v:shape>
              <v:rect id="Rectangle 4438" style="position:absolute;width:421;height:1899;left:9147;top:2920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cs="Calibri" w:hAnsi="Calibri" w:eastAsia="Calibri" w:ascii="Calibri"/>
                        </w:rPr>
                        <w:t xml:space="preserve"> </w:t>
                      </w:r>
                    </w:p>
                  </w:txbxContent>
                </v:textbox>
              </v:rect>
              <v:rect id="Rectangle 4439" style="position:absolute;width:421;height:1899;left:9147;top:4627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cs="Calibri" w:hAnsi="Calibri" w:eastAsia="Calibri" w:ascii="Calibri"/>
                        </w:rPr>
                        <w:t xml:space="preserve"> </w:t>
                      </w:r>
                    </w:p>
                  </w:txbxContent>
                </v:textbox>
              </v:rect>
              <w10:wrap type="squar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7A02" w:rsidRDefault="00777A02">
      <w:pPr>
        <w:spacing w:after="0" w:line="240" w:lineRule="auto"/>
      </w:pPr>
      <w:r>
        <w:separator/>
      </w:r>
    </w:p>
  </w:footnote>
  <w:footnote w:type="continuationSeparator" w:id="0">
    <w:p w:rsidR="00777A02" w:rsidRDefault="00777A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1D53" w:rsidRDefault="00777A02">
    <w:pPr>
      <w:spacing w:after="0" w:line="259" w:lineRule="auto"/>
      <w:ind w:left="0" w:right="0" w:firstLine="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43165" cy="1203960"/>
          <wp:effectExtent l="0" t="0" r="0" b="0"/>
          <wp:wrapSquare wrapText="bothSides"/>
          <wp:docPr id="8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3165" cy="12039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</w:p>
  <w:p w:rsidR="00741D53" w:rsidRDefault="00777A02">
    <w:pPr>
      <w:spacing w:after="0" w:line="259" w:lineRule="auto"/>
      <w:ind w:left="0" w:right="0" w:firstLine="0"/>
      <w:jc w:val="left"/>
    </w:pPr>
    <w:r>
      <w:t xml:space="preserve"> </w:t>
    </w:r>
  </w:p>
  <w:p w:rsidR="00741D53" w:rsidRDefault="00777A02">
    <w:pPr>
      <w:spacing w:after="0" w:line="259" w:lineRule="auto"/>
      <w:ind w:left="0" w:right="0" w:firstLine="0"/>
      <w:jc w:val="left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1D53" w:rsidRDefault="00777A02">
    <w:pPr>
      <w:spacing w:after="0" w:line="259" w:lineRule="auto"/>
      <w:ind w:left="0" w:right="0" w:firstLine="0"/>
      <w:jc w:val="left"/>
    </w:pPr>
    <w:r>
      <w:rPr>
        <w:noProof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43165" cy="1203960"/>
          <wp:effectExtent l="0" t="0" r="0" b="0"/>
          <wp:wrapSquare wrapText="bothSides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3165" cy="12039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</w:p>
  <w:p w:rsidR="00741D53" w:rsidRDefault="00777A02">
    <w:pPr>
      <w:spacing w:after="0" w:line="259" w:lineRule="auto"/>
      <w:ind w:left="0" w:right="0" w:firstLine="0"/>
      <w:jc w:val="left"/>
    </w:pPr>
    <w:r>
      <w:t xml:space="preserve"> </w:t>
    </w:r>
  </w:p>
  <w:p w:rsidR="00741D53" w:rsidRDefault="00777A02">
    <w:pPr>
      <w:spacing w:after="0" w:line="259" w:lineRule="auto"/>
      <w:ind w:left="0" w:right="0" w:firstLine="0"/>
      <w:jc w:val="left"/>
    </w:pP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1D53" w:rsidRDefault="00777A02">
    <w:pPr>
      <w:spacing w:after="0" w:line="259" w:lineRule="auto"/>
      <w:ind w:left="0" w:right="0" w:firstLine="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43165" cy="1203960"/>
          <wp:effectExtent l="0" t="0" r="0" b="0"/>
          <wp:wrapSquare wrapText="bothSides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3165" cy="12039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</w:p>
  <w:p w:rsidR="00741D53" w:rsidRDefault="00777A02">
    <w:pPr>
      <w:spacing w:after="0" w:line="259" w:lineRule="auto"/>
      <w:ind w:left="0" w:right="0" w:firstLine="0"/>
      <w:jc w:val="left"/>
    </w:pPr>
    <w:r>
      <w:t xml:space="preserve"> </w:t>
    </w:r>
  </w:p>
  <w:p w:rsidR="00741D53" w:rsidRDefault="00777A02">
    <w:pPr>
      <w:spacing w:after="0" w:line="259" w:lineRule="auto"/>
      <w:ind w:left="0" w:right="0" w:firstLine="0"/>
      <w:jc w:val="left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961A01"/>
    <w:multiLevelType w:val="hybridMultilevel"/>
    <w:tmpl w:val="329E4D68"/>
    <w:lvl w:ilvl="0" w:tplc="C602B1C4">
      <w:start w:val="1"/>
      <w:numFmt w:val="bullet"/>
      <w:lvlText w:val="-"/>
      <w:lvlJc w:val="left"/>
      <w:pPr>
        <w:ind w:left="345" w:hanging="360"/>
      </w:pPr>
      <w:rPr>
        <w:rFonts w:ascii="Calibri" w:eastAsia="Calibr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1" w15:restartNumberingAfterBreak="0">
    <w:nsid w:val="1BD0287C"/>
    <w:multiLevelType w:val="hybridMultilevel"/>
    <w:tmpl w:val="CE38EA5E"/>
    <w:lvl w:ilvl="0" w:tplc="9C3AE79C">
      <w:start w:val="2"/>
      <w:numFmt w:val="decimal"/>
      <w:lvlText w:val="%1."/>
      <w:lvlJc w:val="left"/>
      <w:pPr>
        <w:ind w:left="7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C324552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FA21F68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314E4F2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3F8FE52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A5AE002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652DB9C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6A8494A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1389720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C3F65CD"/>
    <w:multiLevelType w:val="hybridMultilevel"/>
    <w:tmpl w:val="6994F4AA"/>
    <w:lvl w:ilvl="0" w:tplc="DD28C00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D54CBE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EBA677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620B68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A2C9C0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F9A69E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1C0AF9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954769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CCE950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2725DBB"/>
    <w:multiLevelType w:val="hybridMultilevel"/>
    <w:tmpl w:val="2084B552"/>
    <w:lvl w:ilvl="0" w:tplc="A3A473EE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C72A41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BC4CBC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828D75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C42AD3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01C81B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1E0F58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26A809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57AD25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81C1AA7"/>
    <w:multiLevelType w:val="hybridMultilevel"/>
    <w:tmpl w:val="57F60370"/>
    <w:lvl w:ilvl="0" w:tplc="52BC87D2">
      <w:start w:val="1"/>
      <w:numFmt w:val="bullet"/>
      <w:lvlText w:val="•"/>
      <w:lvlJc w:val="left"/>
      <w:pPr>
        <w:ind w:left="5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B3A2A6A">
      <w:start w:val="1"/>
      <w:numFmt w:val="bullet"/>
      <w:lvlText w:val="o"/>
      <w:lvlJc w:val="left"/>
      <w:pPr>
        <w:ind w:left="12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C9A92EA">
      <w:start w:val="1"/>
      <w:numFmt w:val="bullet"/>
      <w:lvlText w:val="▪"/>
      <w:lvlJc w:val="left"/>
      <w:pPr>
        <w:ind w:left="19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2929E44">
      <w:start w:val="1"/>
      <w:numFmt w:val="bullet"/>
      <w:lvlText w:val="•"/>
      <w:lvlJc w:val="left"/>
      <w:pPr>
        <w:ind w:left="27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E12BE5A">
      <w:start w:val="1"/>
      <w:numFmt w:val="bullet"/>
      <w:lvlText w:val="o"/>
      <w:lvlJc w:val="left"/>
      <w:pPr>
        <w:ind w:left="34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2CC9E70">
      <w:start w:val="1"/>
      <w:numFmt w:val="bullet"/>
      <w:lvlText w:val="▪"/>
      <w:lvlJc w:val="left"/>
      <w:pPr>
        <w:ind w:left="41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C6C51CC">
      <w:start w:val="1"/>
      <w:numFmt w:val="bullet"/>
      <w:lvlText w:val="•"/>
      <w:lvlJc w:val="left"/>
      <w:pPr>
        <w:ind w:left="48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D18C9EE">
      <w:start w:val="1"/>
      <w:numFmt w:val="bullet"/>
      <w:lvlText w:val="o"/>
      <w:lvlJc w:val="left"/>
      <w:pPr>
        <w:ind w:left="55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AE477C4">
      <w:start w:val="1"/>
      <w:numFmt w:val="bullet"/>
      <w:lvlText w:val="▪"/>
      <w:lvlJc w:val="left"/>
      <w:pPr>
        <w:ind w:left="63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1D53"/>
    <w:rsid w:val="0022530D"/>
    <w:rsid w:val="00265E01"/>
    <w:rsid w:val="00532109"/>
    <w:rsid w:val="00741D53"/>
    <w:rsid w:val="00777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279E6"/>
  <w15:docId w15:val="{B774569E-ED38-4AA5-B934-DA286070C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9" w:line="268" w:lineRule="auto"/>
      <w:ind w:left="10" w:right="47" w:hanging="10"/>
      <w:jc w:val="both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9" w:line="267" w:lineRule="auto"/>
      <w:ind w:left="10" w:right="54" w:hanging="10"/>
      <w:outlineLvl w:val="0"/>
    </w:pPr>
    <w:rPr>
      <w:rFonts w:ascii="Calibri" w:eastAsia="Calibri" w:hAnsi="Calibri" w:cs="Calibri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2"/>
    </w:rPr>
  </w:style>
  <w:style w:type="paragraph" w:styleId="ListParagraph">
    <w:name w:val="List Paragraph"/>
    <w:basedOn w:val="Normal"/>
    <w:uiPriority w:val="34"/>
    <w:qFormat/>
    <w:rsid w:val="00265E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8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4f6bfa71-b18d-473f-9d3f-96d1018f1e8b</TitusGUID>
  <TitusMetadata xmlns="">eyJucyI6Imh0dHA6XC9cL3d3dy50aXR1cy5jb21cL25zXC9IYWxrYmFuayBhLmQuIEJlb2dyYWQiLCJwcm9wcyI6W3sibiI6IkNsYXNzaWZpY2F0aW9uIiwidmFscyI6W3sidmFsdWUiOiJJbnRlcm5hbCJ9XX1dfQ==</TitusMetadata>
</titus>
</file>

<file path=customXml/itemProps1.xml><?xml version="1.0" encoding="utf-8"?>
<ds:datastoreItem xmlns:ds="http://schemas.openxmlformats.org/officeDocument/2006/customXml" ds:itemID="{342519A1-FC98-453E-818D-FF378E54BA45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1163</Words>
  <Characters>6531</Characters>
  <Application>Microsoft Office Word</Application>
  <DocSecurity>0</DocSecurity>
  <Lines>112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STATUT</vt:lpstr>
    </vt:vector>
  </TitlesOfParts>
  <Company/>
  <LinksUpToDate>false</LinksUpToDate>
  <CharactersWithSpaces>7640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STATUT</dc:title>
  <dc:subject/>
  <dc:creator>Graficon</dc:creator>
  <cp:keywords/>
  <cp:lastModifiedBy>Danilo Kustudija</cp:lastModifiedBy>
  <cp:revision>2</cp:revision>
  <dcterms:created xsi:type="dcterms:W3CDTF">2025-09-29T09:31:00Z</dcterms:created>
  <dcterms:modified xsi:type="dcterms:W3CDTF">2025-09-29T09:31:00Z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4f6bfa71-b18d-473f-9d3f-96d1018f1e8b</vt:lpwstr>
  </property>
  <property fmtid="{D5CDD505-2E9C-101B-9397-08002B2CF9AE}" pid="3" name="TitusClassification">
    <vt:lpwstr>Internal</vt:lpwstr>
  </property>
</Properties>
</file>